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4721E" w14:textId="21C57352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B91D2A">
        <w:rPr>
          <w:rFonts w:ascii="Arial" w:hAnsi="Arial" w:cs="Arial"/>
          <w:b/>
          <w:bCs/>
          <w:sz w:val="24"/>
          <w:szCs w:val="24"/>
          <w:lang w:val="sv-SE"/>
        </w:rPr>
        <w:t>1</w:t>
      </w:r>
      <w:r w:rsidR="00810DB6">
        <w:rPr>
          <w:rFonts w:ascii="Arial" w:hAnsi="Arial" w:cs="Arial"/>
          <w:b/>
          <w:bCs/>
          <w:sz w:val="24"/>
          <w:szCs w:val="24"/>
          <w:lang w:val="sv-SE"/>
        </w:rPr>
        <w:t>6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</w:t>
      </w:r>
      <w:r w:rsidR="00E712E4" w:rsidRPr="007B647D">
        <w:rPr>
          <w:rFonts w:ascii="Arial" w:hAnsi="Arial" w:cs="Arial"/>
          <w:b/>
          <w:sz w:val="24"/>
          <w:szCs w:val="24"/>
          <w:lang w:val="sv-SE"/>
        </w:rPr>
        <w:t>2</w:t>
      </w:r>
      <w:r w:rsidR="0010510F">
        <w:rPr>
          <w:rFonts w:ascii="Arial" w:hAnsi="Arial" w:cs="Arial"/>
          <w:b/>
          <w:sz w:val="24"/>
          <w:szCs w:val="24"/>
          <w:lang w:val="sv-SE"/>
        </w:rPr>
        <w:t>4</w:t>
      </w:r>
      <w:r w:rsidR="00977B78">
        <w:rPr>
          <w:rFonts w:ascii="Arial" w:hAnsi="Arial" w:cs="Arial"/>
          <w:b/>
          <w:sz w:val="24"/>
          <w:szCs w:val="24"/>
          <w:lang w:val="sv-SE"/>
        </w:rPr>
        <w:t>01813</w:t>
      </w:r>
    </w:p>
    <w:p w14:paraId="2A026111" w14:textId="60700338" w:rsidR="00463675" w:rsidRPr="000F4E43" w:rsidRDefault="00810DB6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DA420E" w:rsidRPr="00DA420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A420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February 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810DB6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March</w:t>
      </w:r>
      <w:r w:rsidR="00DA420E" w:rsidRPr="00DA420E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DA420E" w:rsidRPr="00DA420E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14:paraId="38528CD6" w14:textId="1DFD1037" w:rsidR="00463675" w:rsidRPr="000F4E43" w:rsidRDefault="00463675" w:rsidP="007F243A">
      <w:pPr>
        <w:pStyle w:val="Title"/>
        <w:ind w:left="1276" w:hanging="1276"/>
      </w:pPr>
      <w:bookmarkStart w:id="0" w:name="_Hlk69800918"/>
      <w:r w:rsidRPr="000F4E43">
        <w:t>Title:</w:t>
      </w:r>
      <w:r w:rsidRPr="000F4E43">
        <w:tab/>
      </w:r>
      <w:r w:rsidR="00BB2C23" w:rsidRPr="00B855C3">
        <w:rPr>
          <w:highlight w:val="yellow"/>
        </w:rPr>
        <w:t>DRAFT</w:t>
      </w:r>
      <w:r w:rsidR="00BB2C23">
        <w:t xml:space="preserve"> </w:t>
      </w:r>
      <w:r w:rsidR="009B424A">
        <w:t xml:space="preserve">Reply </w:t>
      </w:r>
      <w:r w:rsidR="00B41841" w:rsidRPr="003F3F48">
        <w:rPr>
          <w:sz w:val="22"/>
          <w:szCs w:val="22"/>
        </w:rPr>
        <w:t>LS on UE capability to support DMRS bundling for GSO and NGSO</w:t>
      </w:r>
    </w:p>
    <w:p w14:paraId="7990D29B" w14:textId="1843ADDE" w:rsidR="006F74DC" w:rsidRDefault="00463675" w:rsidP="007F243A">
      <w:pPr>
        <w:pStyle w:val="Title"/>
        <w:ind w:left="1276" w:hanging="1276"/>
      </w:pPr>
      <w:r w:rsidRPr="000F4E43">
        <w:t>Response to:</w:t>
      </w:r>
      <w:r w:rsidRPr="000F4E43">
        <w:tab/>
      </w:r>
      <w:r w:rsidR="006F74DC" w:rsidRPr="00D9446B">
        <w:rPr>
          <w:lang w:val="en-US"/>
        </w:rPr>
        <w:t>R1-2</w:t>
      </w:r>
      <w:r w:rsidR="009B424A">
        <w:rPr>
          <w:lang w:val="en-US"/>
        </w:rPr>
        <w:t>400027</w:t>
      </w:r>
      <w:r w:rsidR="006F74DC">
        <w:rPr>
          <w:lang w:val="en-US"/>
        </w:rPr>
        <w:t xml:space="preserve"> </w:t>
      </w:r>
      <w:r w:rsidR="009B424A" w:rsidRPr="003F3F48">
        <w:rPr>
          <w:sz w:val="22"/>
          <w:szCs w:val="22"/>
        </w:rPr>
        <w:t>LS on UE capability to support DMRS bundling for GSO and NGSO</w:t>
      </w:r>
      <w:r w:rsidR="006F74DC" w:rsidRPr="000F4E43">
        <w:t xml:space="preserve"> </w:t>
      </w:r>
    </w:p>
    <w:p w14:paraId="43A20F61" w14:textId="227EE7D6" w:rsidR="00463675" w:rsidRPr="000F4E43" w:rsidRDefault="00463675" w:rsidP="007F243A">
      <w:pPr>
        <w:pStyle w:val="Title"/>
        <w:ind w:left="1276" w:hanging="1276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D63351">
        <w:t>8</w:t>
      </w:r>
    </w:p>
    <w:p w14:paraId="73E8FBBD" w14:textId="7BBF6E2E" w:rsidR="00463675" w:rsidRPr="007F243A" w:rsidRDefault="00463675" w:rsidP="007F243A">
      <w:pPr>
        <w:pStyle w:val="Title"/>
        <w:ind w:left="1276" w:hanging="1276"/>
      </w:pPr>
      <w:r w:rsidRPr="000F4E43">
        <w:t>Work Item:</w:t>
      </w:r>
      <w:r w:rsidRPr="000F4E43">
        <w:tab/>
      </w:r>
      <w:r w:rsidR="00011E61" w:rsidRPr="00011E61">
        <w:t>NR_NTN_enh-Core</w:t>
      </w:r>
    </w:p>
    <w:p w14:paraId="75AB0A68" w14:textId="77777777" w:rsidR="007F243A" w:rsidRDefault="007F243A" w:rsidP="007F243A">
      <w:pPr>
        <w:pStyle w:val="Source"/>
        <w:ind w:left="1276" w:hanging="1276"/>
      </w:pPr>
    </w:p>
    <w:p w14:paraId="4C0E7367" w14:textId="314A3F1E" w:rsidR="00463675" w:rsidRPr="000F4E43" w:rsidRDefault="00463675" w:rsidP="007F243A">
      <w:pPr>
        <w:pStyle w:val="Source"/>
        <w:ind w:left="1276" w:hanging="1276"/>
      </w:pPr>
      <w:r w:rsidRPr="000F4E43">
        <w:t>Source:</w:t>
      </w:r>
      <w:r w:rsidRPr="000F4E43">
        <w:tab/>
      </w:r>
      <w:r w:rsidR="00EC5B31">
        <w:t xml:space="preserve">Ericsson </w:t>
      </w:r>
      <w:r w:rsidR="00EC5B31" w:rsidRPr="007E5878">
        <w:rPr>
          <w:highlight w:val="yellow"/>
        </w:rPr>
        <w:t>(</w:t>
      </w:r>
      <w:r w:rsidR="00B855C3" w:rsidRPr="007E5878">
        <w:rPr>
          <w:highlight w:val="yellow"/>
        </w:rPr>
        <w:t>to</w:t>
      </w:r>
      <w:r w:rsidR="00EC5B31" w:rsidRPr="007E5878">
        <w:rPr>
          <w:highlight w:val="yellow"/>
        </w:rPr>
        <w:t xml:space="preserve"> be </w:t>
      </w:r>
      <w:r w:rsidR="00700A41" w:rsidRPr="007E5878">
        <w:rPr>
          <w:highlight w:val="yellow"/>
        </w:rPr>
        <w:t>RAN1</w:t>
      </w:r>
      <w:r w:rsidR="00EC5B31" w:rsidRPr="007E5878">
        <w:rPr>
          <w:highlight w:val="yellow"/>
        </w:rPr>
        <w:t>)</w:t>
      </w:r>
    </w:p>
    <w:p w14:paraId="616E0611" w14:textId="07B0E684" w:rsidR="00463675" w:rsidRPr="000F4E43" w:rsidRDefault="00463675" w:rsidP="007F243A">
      <w:pPr>
        <w:pStyle w:val="Source"/>
        <w:ind w:left="1276" w:hanging="1276"/>
      </w:pPr>
      <w:r w:rsidRPr="000F4E43">
        <w:t>To:</w:t>
      </w:r>
      <w:r w:rsidRPr="000F4E43">
        <w:tab/>
      </w:r>
      <w:r w:rsidR="00F61064">
        <w:t>RAN</w:t>
      </w:r>
      <w:r w:rsidR="00011E61">
        <w:t>4</w:t>
      </w:r>
    </w:p>
    <w:p w14:paraId="54EB973C" w14:textId="2887F9B2" w:rsidR="00463675" w:rsidRPr="000F4E43" w:rsidRDefault="00463675" w:rsidP="007F243A">
      <w:pPr>
        <w:pStyle w:val="Source"/>
        <w:ind w:left="1276" w:hanging="1276"/>
      </w:pPr>
      <w:r w:rsidRPr="000F4E43">
        <w:t>Cc:</w:t>
      </w:r>
      <w:r w:rsidRPr="000F4E43">
        <w:tab/>
      </w:r>
      <w:r w:rsidR="00A87888">
        <w:t>RAN2</w:t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E522360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73B89">
        <w:rPr>
          <w:b w:val="0"/>
        </w:rPr>
        <w:t>Stefan</w:t>
      </w:r>
      <w:r w:rsidR="004249BC">
        <w:rPr>
          <w:b w:val="0"/>
        </w:rPr>
        <w:t xml:space="preserve"> Eriksson Löwenmark</w:t>
      </w:r>
    </w:p>
    <w:p w14:paraId="440F098E" w14:textId="5CBA58B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11" w:history="1">
        <w:r w:rsidR="004249BC" w:rsidRPr="004F76E7">
          <w:rPr>
            <w:rStyle w:val="Hyperlink"/>
            <w:b w:val="0"/>
          </w:rPr>
          <w:t>stefan.g.eriksson@ericsson.com</w:t>
        </w:r>
      </w:hyperlink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1C39B7E4" w14:textId="77777777" w:rsidR="006F74DC" w:rsidRDefault="006F74DC" w:rsidP="008B346C">
      <w:pPr>
        <w:pStyle w:val="Header"/>
        <w:jc w:val="both"/>
        <w:rPr>
          <w:rFonts w:ascii="Arial" w:hAnsi="Arial" w:cs="Arial"/>
        </w:rPr>
      </w:pPr>
    </w:p>
    <w:p w14:paraId="6F7203DA" w14:textId="77777777" w:rsidR="006F74DC" w:rsidRPr="006F74DC" w:rsidRDefault="006F74DC" w:rsidP="006F74DC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>1. Overall Description:</w:t>
      </w:r>
    </w:p>
    <w:p w14:paraId="040AC014" w14:textId="448F21DB" w:rsidR="006F74DC" w:rsidRDefault="006F74DC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 w:rsidRPr="006F74DC">
        <w:rPr>
          <w:rFonts w:ascii="Arial" w:hAnsi="Arial" w:cs="Arial"/>
          <w:bCs/>
          <w:noProof/>
          <w:lang w:eastAsia="ja-JP"/>
        </w:rPr>
        <w:t>RAN1 thanks RAN</w:t>
      </w:r>
      <w:r w:rsidR="004249BC">
        <w:rPr>
          <w:rFonts w:ascii="Arial" w:hAnsi="Arial" w:cs="Arial"/>
          <w:bCs/>
          <w:noProof/>
          <w:lang w:eastAsia="ja-JP"/>
        </w:rPr>
        <w:t>4</w:t>
      </w:r>
      <w:r w:rsidRPr="006F74DC">
        <w:rPr>
          <w:rFonts w:ascii="Arial" w:hAnsi="Arial" w:cs="Arial"/>
          <w:bCs/>
          <w:noProof/>
          <w:lang w:eastAsia="ja-JP"/>
        </w:rPr>
        <w:t xml:space="preserve"> for the </w:t>
      </w:r>
      <w:r w:rsidR="004249BC" w:rsidRPr="003F3F48">
        <w:rPr>
          <w:rFonts w:cs="Arial"/>
          <w:bCs/>
          <w:sz w:val="22"/>
          <w:szCs w:val="22"/>
        </w:rPr>
        <w:t>LS on UE capability to support DMRS bundling for GSO and NGSO</w:t>
      </w:r>
      <w:r w:rsidR="00B51B42">
        <w:rPr>
          <w:rFonts w:ascii="Arial" w:hAnsi="Arial" w:cs="Arial"/>
          <w:bCs/>
          <w:noProof/>
          <w:lang w:eastAsia="ja-JP"/>
        </w:rPr>
        <w:t xml:space="preserve"> containing the following RAN4 agreement:</w:t>
      </w:r>
    </w:p>
    <w:p w14:paraId="63798434" w14:textId="77777777" w:rsidR="00B51B42" w:rsidRDefault="00B51B42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51B42" w14:paraId="0E44A9BA" w14:textId="77777777" w:rsidTr="00B51B42">
        <w:tc>
          <w:tcPr>
            <w:tcW w:w="9629" w:type="dxa"/>
          </w:tcPr>
          <w:p w14:paraId="79B35CE2" w14:textId="1E5350F8" w:rsidR="00B51B42" w:rsidRPr="00AF21ED" w:rsidRDefault="00B51B42" w:rsidP="00AF21ED">
            <w:pPr>
              <w:spacing w:after="60"/>
              <w:ind w:left="1985" w:hanging="1985"/>
            </w:pPr>
            <w:r w:rsidRPr="001255BC">
              <w:rPr>
                <w:rStyle w:val="BodyText2Char1"/>
              </w:rPr>
              <w:t>RAN4 agrees to differentiate the capability of maxDurationDMRS-Bundling-r17 for GSO and NGSO</w:t>
            </w:r>
            <w:r>
              <w:rPr>
                <w:rStyle w:val="BodyText2Char1"/>
              </w:rPr>
              <w:t xml:space="preserve"> scenarios</w:t>
            </w:r>
            <w:r w:rsidRPr="001255BC">
              <w:rPr>
                <w:rStyle w:val="BodyText2Char1"/>
              </w:rPr>
              <w:t xml:space="preserve">.  RAN4 agrees </w:t>
            </w:r>
            <w:r>
              <w:rPr>
                <w:rStyle w:val="BodyText2Char1"/>
              </w:rPr>
              <w:t xml:space="preserve">that UE may </w:t>
            </w:r>
            <w:proofErr w:type="gramStart"/>
            <w:r>
              <w:rPr>
                <w:rStyle w:val="BodyText2Char1"/>
              </w:rPr>
              <w:t xml:space="preserve">report </w:t>
            </w:r>
            <w:r w:rsidRPr="001255BC">
              <w:rPr>
                <w:rStyle w:val="BodyText2Char1"/>
              </w:rPr>
              <w:t xml:space="preserve"> </w:t>
            </w:r>
            <w:r>
              <w:rPr>
                <w:rStyle w:val="BodyText2Char1"/>
              </w:rPr>
              <w:t>different</w:t>
            </w:r>
            <w:proofErr w:type="gramEnd"/>
            <w:r>
              <w:rPr>
                <w:rStyle w:val="BodyText2Char1"/>
              </w:rPr>
              <w:t xml:space="preserve"> </w:t>
            </w:r>
            <w:r w:rsidRPr="001255BC">
              <w:rPr>
                <w:rStyle w:val="BodyText2Char1"/>
              </w:rPr>
              <w:t>max Duration capability</w:t>
            </w:r>
            <w:r>
              <w:rPr>
                <w:rStyle w:val="BodyText2Char1"/>
              </w:rPr>
              <w:t xml:space="preserve"> </w:t>
            </w:r>
            <w:r w:rsidRPr="001255BC">
              <w:rPr>
                <w:rStyle w:val="BodyText2Char1"/>
              </w:rPr>
              <w:t>for DMRS bundling for NGSO</w:t>
            </w:r>
            <w:r>
              <w:rPr>
                <w:rStyle w:val="BodyText2Char1"/>
              </w:rPr>
              <w:t xml:space="preserve"> (e.g. </w:t>
            </w:r>
            <w:r w:rsidRPr="00D40AEF">
              <w:rPr>
                <w:rFonts w:cs="Arial"/>
                <w:bCs/>
              </w:rPr>
              <w:t>[</w:t>
            </w:r>
            <w:r w:rsidRPr="00D40AEF">
              <w:rPr>
                <w:rFonts w:cs="Arial"/>
                <w:bCs/>
                <w:i/>
                <w:iCs/>
              </w:rPr>
              <w:t>maxDurationDMRS-Bundling-NTN-NGSO-r1</w:t>
            </w:r>
            <w:r>
              <w:rPr>
                <w:rFonts w:cs="Arial"/>
                <w:bCs/>
                <w:i/>
                <w:iCs/>
              </w:rPr>
              <w:t>8</w:t>
            </w:r>
            <w:r w:rsidRPr="00D40AEF">
              <w:rPr>
                <w:rFonts w:cs="Arial"/>
                <w:bCs/>
              </w:rPr>
              <w:t>]</w:t>
            </w:r>
            <w:r>
              <w:rPr>
                <w:rFonts w:cs="Arial"/>
                <w:bCs/>
              </w:rPr>
              <w:t>)</w:t>
            </w:r>
            <w:r w:rsidRPr="001255BC">
              <w:rPr>
                <w:rStyle w:val="BodyText2Char1"/>
              </w:rPr>
              <w:t xml:space="preserve"> </w:t>
            </w:r>
            <w:r>
              <w:rPr>
                <w:rStyle w:val="BodyText2Char1"/>
              </w:rPr>
              <w:t xml:space="preserve">and </w:t>
            </w:r>
            <w:r w:rsidRPr="001255BC">
              <w:rPr>
                <w:rStyle w:val="BodyText2Char1"/>
              </w:rPr>
              <w:t xml:space="preserve">max Duration for DMRS bundling for </w:t>
            </w:r>
            <w:r>
              <w:rPr>
                <w:rStyle w:val="BodyText2Char1"/>
              </w:rPr>
              <w:t>GSO in the same NTN band :</w:t>
            </w:r>
          </w:p>
          <w:p w14:paraId="70FF3E2A" w14:textId="77777777" w:rsidR="00B51B42" w:rsidRPr="004D6E56" w:rsidRDefault="00B51B42" w:rsidP="00B51B42">
            <w:pPr>
              <w:pStyle w:val="B1"/>
              <w:numPr>
                <w:ilvl w:val="0"/>
                <w:numId w:val="26"/>
              </w:numPr>
              <w:spacing w:after="180"/>
              <w:jc w:val="left"/>
              <w:rPr>
                <w:rFonts w:ascii="Times New Roman" w:hAnsi="Times New Roman"/>
              </w:rPr>
            </w:pPr>
            <w:r w:rsidRPr="004D6E56">
              <w:rPr>
                <w:rFonts w:ascii="Times New Roman" w:hAnsi="Times New Roman"/>
              </w:rPr>
              <w:t xml:space="preserve">The capabilities are applicable to NTN FR1 </w:t>
            </w:r>
            <w:proofErr w:type="gramStart"/>
            <w:r w:rsidRPr="004D6E56">
              <w:rPr>
                <w:rFonts w:ascii="Times New Roman" w:hAnsi="Times New Roman"/>
              </w:rPr>
              <w:t>bands</w:t>
            </w:r>
            <w:proofErr w:type="gramEnd"/>
          </w:p>
          <w:p w14:paraId="1FAEC191" w14:textId="5B700A0E" w:rsidR="00B51B42" w:rsidRPr="00B51B42" w:rsidRDefault="00B51B42" w:rsidP="00B51B42">
            <w:pPr>
              <w:pStyle w:val="ListParagraph"/>
              <w:numPr>
                <w:ilvl w:val="0"/>
                <w:numId w:val="26"/>
              </w:numPr>
              <w:spacing w:after="60"/>
              <w:rPr>
                <w:rFonts w:cs="Arial"/>
                <w:bCs/>
              </w:rPr>
            </w:pPr>
            <w:r w:rsidRPr="004D6E56">
              <w:rPr>
                <w:rFonts w:ascii="Times New Roman" w:hAnsi="Times New Roman"/>
                <w:bCs/>
                <w:sz w:val="20"/>
                <w:szCs w:val="20"/>
              </w:rPr>
              <w:t>The range of [</w:t>
            </w:r>
            <w:r w:rsidRPr="004D6E56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maxDurationDMRS-Bundling-NTN-NGSO-r18</w:t>
            </w:r>
            <w:r w:rsidRPr="004D6E56">
              <w:rPr>
                <w:rFonts w:ascii="Times New Roman" w:hAnsi="Times New Roman"/>
                <w:bCs/>
                <w:sz w:val="20"/>
                <w:szCs w:val="20"/>
              </w:rPr>
              <w:t>] is same as the capability maxDurationDMRS-Bundling-r17</w:t>
            </w:r>
          </w:p>
        </w:tc>
      </w:tr>
    </w:tbl>
    <w:p w14:paraId="6C11908D" w14:textId="77777777" w:rsidR="004C3A1F" w:rsidRDefault="004C3A1F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452959A6" w14:textId="28218B66" w:rsidR="00875ABA" w:rsidRDefault="00A87888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>
        <w:rPr>
          <w:rFonts w:ascii="Arial" w:hAnsi="Arial" w:cs="Arial"/>
          <w:bCs/>
          <w:noProof/>
          <w:lang w:eastAsia="ja-JP"/>
        </w:rPr>
        <w:t>RAN1 would like to inform RAN4</w:t>
      </w:r>
      <w:r w:rsidR="00C95A9A">
        <w:rPr>
          <w:rFonts w:ascii="Arial" w:hAnsi="Arial" w:cs="Arial"/>
          <w:bCs/>
          <w:noProof/>
          <w:lang w:eastAsia="ja-JP"/>
        </w:rPr>
        <w:t xml:space="preserve"> that RAN1 has taken the RAN4 agreement into account </w:t>
      </w:r>
      <w:r w:rsidR="00321663">
        <w:rPr>
          <w:rFonts w:ascii="Arial" w:hAnsi="Arial" w:cs="Arial"/>
          <w:bCs/>
          <w:noProof/>
          <w:lang w:eastAsia="ja-JP"/>
        </w:rPr>
        <w:t xml:space="preserve">and updated </w:t>
      </w:r>
      <w:r w:rsidR="00344FA1">
        <w:rPr>
          <w:rFonts w:ascii="Arial" w:hAnsi="Arial" w:cs="Arial"/>
          <w:bCs/>
          <w:noProof/>
          <w:lang w:eastAsia="ja-JP"/>
        </w:rPr>
        <w:t>FG 44-</w:t>
      </w:r>
      <w:r w:rsidR="00CC5AAE">
        <w:rPr>
          <w:rFonts w:ascii="Arial" w:hAnsi="Arial" w:cs="Arial"/>
          <w:bCs/>
          <w:noProof/>
          <w:lang w:eastAsia="ja-JP"/>
        </w:rPr>
        <w:t>2</w:t>
      </w:r>
      <w:r w:rsidR="00344FA1">
        <w:rPr>
          <w:rFonts w:ascii="Arial" w:hAnsi="Arial" w:cs="Arial"/>
          <w:bCs/>
          <w:noProof/>
          <w:lang w:eastAsia="ja-JP"/>
        </w:rPr>
        <w:t xml:space="preserve"> </w:t>
      </w:r>
      <w:r w:rsidR="00BE42EB">
        <w:rPr>
          <w:rFonts w:ascii="Arial" w:hAnsi="Arial" w:cs="Arial"/>
          <w:bCs/>
          <w:noProof/>
          <w:lang w:eastAsia="ja-JP"/>
        </w:rPr>
        <w:t xml:space="preserve">accordingly </w:t>
      </w:r>
      <w:r w:rsidR="00344FA1">
        <w:rPr>
          <w:rFonts w:ascii="Arial" w:hAnsi="Arial" w:cs="Arial"/>
          <w:bCs/>
          <w:noProof/>
          <w:lang w:eastAsia="ja-JP"/>
        </w:rPr>
        <w:t xml:space="preserve">in the </w:t>
      </w:r>
      <w:r w:rsidR="00875ABA">
        <w:rPr>
          <w:rFonts w:ascii="Arial" w:hAnsi="Arial" w:cs="Arial"/>
          <w:bCs/>
          <w:noProof/>
          <w:lang w:eastAsia="ja-JP"/>
        </w:rPr>
        <w:t>RAN1 UE feature list sent to RAN2</w:t>
      </w:r>
      <w:r w:rsidR="00BB2C23">
        <w:rPr>
          <w:rFonts w:ascii="Arial" w:hAnsi="Arial" w:cs="Arial"/>
          <w:bCs/>
          <w:noProof/>
          <w:lang w:eastAsia="ja-JP"/>
        </w:rPr>
        <w:t>.</w:t>
      </w:r>
      <w:r w:rsidR="005A1399">
        <w:rPr>
          <w:rFonts w:ascii="Arial" w:hAnsi="Arial" w:cs="Arial"/>
          <w:bCs/>
          <w:noProof/>
          <w:lang w:eastAsia="ja-JP"/>
        </w:rPr>
        <w:t xml:space="preserve"> The updated FG 44-2 is copied below for information.</w:t>
      </w:r>
    </w:p>
    <w:p w14:paraId="2351AF72" w14:textId="77777777" w:rsidR="00E94557" w:rsidRDefault="00E94557" w:rsidP="003C246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5B012620" w14:textId="1279B112" w:rsidR="009D3A22" w:rsidRDefault="005A1399" w:rsidP="003C246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  <w:r>
        <w:rPr>
          <w:rFonts w:ascii="Arial" w:hAnsi="Arial" w:cs="Arial"/>
          <w:bCs/>
          <w:noProof/>
          <w:lang w:eastAsia="ja-JP"/>
        </w:rPr>
        <w:t>RAN1 would like to make the following remarks:</w:t>
      </w:r>
    </w:p>
    <w:p w14:paraId="5975B8B2" w14:textId="77777777" w:rsidR="005A1399" w:rsidRDefault="005A1399" w:rsidP="003C2464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075A8586" w14:textId="436C3FC9" w:rsidR="005A1399" w:rsidRPr="00710B37" w:rsidRDefault="00CF2F58" w:rsidP="005A1399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sz w:val="20"/>
          <w:szCs w:val="20"/>
          <w:lang w:eastAsia="ja-JP"/>
        </w:rPr>
      </w:pPr>
      <w:r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Rel-18 </w:t>
      </w:r>
      <w:r w:rsidR="005A1399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FG 44-2 </w:t>
      </w:r>
      <w:r w:rsidR="00585A21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applies to NGSO </w:t>
      </w:r>
      <w:r w:rsidR="00865B56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with a corresponding </w:t>
      </w:r>
      <w:r w:rsidR="007A7964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new capability with the same </w:t>
      </w:r>
      <w:r w:rsidR="00AF21ED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range as </w:t>
      </w:r>
      <w:r w:rsidR="00AF21ED" w:rsidRPr="00710B37">
        <w:rPr>
          <w:rFonts w:ascii="Arial" w:hAnsi="Arial" w:cs="Arial"/>
          <w:bCs/>
          <w:i/>
          <w:iCs/>
          <w:noProof/>
          <w:sz w:val="20"/>
          <w:szCs w:val="20"/>
          <w:lang w:eastAsia="ja-JP"/>
        </w:rPr>
        <w:t>maxDurationDMRS-Bundling-r17</w:t>
      </w:r>
    </w:p>
    <w:p w14:paraId="68BE236D" w14:textId="14538C07" w:rsidR="00585A21" w:rsidRPr="00710B37" w:rsidRDefault="00585A21" w:rsidP="005A1399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sz w:val="20"/>
          <w:szCs w:val="20"/>
          <w:lang w:eastAsia="ja-JP"/>
        </w:rPr>
      </w:pPr>
      <w:r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Rel-17 FG 30-4 </w:t>
      </w:r>
      <w:r w:rsidR="0018572B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and its associated capability </w:t>
      </w:r>
      <w:r w:rsidR="007A7964" w:rsidRPr="00710B37">
        <w:rPr>
          <w:rFonts w:ascii="Arial" w:hAnsi="Arial" w:cs="Arial"/>
          <w:bCs/>
          <w:i/>
          <w:iCs/>
          <w:noProof/>
          <w:sz w:val="20"/>
          <w:szCs w:val="20"/>
          <w:lang w:eastAsia="ja-JP"/>
        </w:rPr>
        <w:t>maxDurationDMRS-Bundling-r17</w:t>
      </w:r>
      <w:r w:rsidR="007A7964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 </w:t>
      </w:r>
      <w:r w:rsidRPr="00710B37">
        <w:rPr>
          <w:rFonts w:ascii="Arial" w:hAnsi="Arial" w:cs="Arial"/>
          <w:bCs/>
          <w:noProof/>
          <w:sz w:val="20"/>
          <w:szCs w:val="20"/>
          <w:lang w:eastAsia="ja-JP"/>
        </w:rPr>
        <w:t>appl</w:t>
      </w:r>
      <w:r w:rsidR="00BE61C4">
        <w:rPr>
          <w:rFonts w:ascii="Arial" w:hAnsi="Arial" w:cs="Arial"/>
          <w:bCs/>
          <w:noProof/>
          <w:sz w:val="20"/>
          <w:szCs w:val="20"/>
          <w:lang w:eastAsia="ja-JP"/>
        </w:rPr>
        <w:t>y</w:t>
      </w:r>
      <w:r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 </w:t>
      </w:r>
      <w:r w:rsidR="00413CBC" w:rsidRPr="00710B37">
        <w:rPr>
          <w:rFonts w:ascii="Arial" w:hAnsi="Arial" w:cs="Arial"/>
          <w:bCs/>
          <w:noProof/>
          <w:sz w:val="20"/>
          <w:szCs w:val="20"/>
          <w:lang w:eastAsia="ja-JP"/>
        </w:rPr>
        <w:t>to GSO</w:t>
      </w:r>
    </w:p>
    <w:p w14:paraId="65C033A3" w14:textId="71942330" w:rsidR="00413CBC" w:rsidRPr="00710B37" w:rsidRDefault="003C629C" w:rsidP="005A1399">
      <w:pPr>
        <w:pStyle w:val="ListParagraph"/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sz w:val="20"/>
          <w:szCs w:val="20"/>
          <w:lang w:eastAsia="ja-JP"/>
        </w:rPr>
      </w:pPr>
      <w:r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Restriction of applicability to FR1 bands will be discussed in </w:t>
      </w:r>
      <w:r w:rsidR="00943221" w:rsidRPr="00710B37">
        <w:rPr>
          <w:rFonts w:ascii="Arial" w:hAnsi="Arial" w:cs="Arial"/>
          <w:bCs/>
          <w:noProof/>
          <w:sz w:val="20"/>
          <w:szCs w:val="20"/>
          <w:lang w:eastAsia="ja-JP"/>
        </w:rPr>
        <w:t xml:space="preserve">a </w:t>
      </w:r>
      <w:r w:rsidRPr="00710B37">
        <w:rPr>
          <w:rFonts w:ascii="Arial" w:hAnsi="Arial" w:cs="Arial"/>
          <w:bCs/>
          <w:noProof/>
          <w:sz w:val="20"/>
          <w:szCs w:val="20"/>
          <w:lang w:eastAsia="ja-JP"/>
        </w:rPr>
        <w:t>future RAN1 meeting.</w:t>
      </w:r>
    </w:p>
    <w:p w14:paraId="118CAE88" w14:textId="77777777" w:rsidR="0043378A" w:rsidRDefault="0043378A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48F516BA" w14:textId="3A52B575" w:rsidR="0061384C" w:rsidRPr="00D37666" w:rsidRDefault="00D37666" w:rsidP="00D37666">
      <w:pPr>
        <w:spacing w:after="120"/>
        <w:rPr>
          <w:rFonts w:ascii="Arial" w:hAnsi="Arial" w:cs="Arial"/>
          <w:b/>
        </w:rPr>
      </w:pPr>
      <w:r w:rsidRPr="00D37666">
        <w:rPr>
          <w:rFonts w:ascii="Arial" w:hAnsi="Arial" w:cs="Arial"/>
          <w:b/>
        </w:rPr>
        <w:t>2. Actions:</w:t>
      </w:r>
    </w:p>
    <w:p w14:paraId="5B72D00F" w14:textId="572F2E07" w:rsidR="00AF21ED" w:rsidRPr="006F74DC" w:rsidRDefault="00AF21ED" w:rsidP="00AF21ED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t xml:space="preserve">ACTION: </w:t>
      </w:r>
      <w:r w:rsidRPr="006F74DC">
        <w:rPr>
          <w:rFonts w:ascii="Arial" w:eastAsiaTheme="minorHAnsi" w:hAnsi="Arial" w:cs="Arial"/>
          <w:b/>
          <w:lang w:val="en-US"/>
        </w:rPr>
        <w:tab/>
      </w:r>
      <w:r w:rsidRPr="006F74DC">
        <w:rPr>
          <w:rFonts w:ascii="Arial" w:eastAsiaTheme="minorHAnsi" w:hAnsi="Arial" w:cs="Arial"/>
          <w:lang w:val="en-US"/>
        </w:rPr>
        <w:t xml:space="preserve">RAN1 </w:t>
      </w:r>
      <w:r w:rsidR="00AD73AE">
        <w:rPr>
          <w:rFonts w:ascii="Arial" w:eastAsiaTheme="minorHAnsi" w:hAnsi="Arial" w:cs="Arial"/>
          <w:lang w:val="en-US"/>
        </w:rPr>
        <w:t>respectfully</w:t>
      </w:r>
      <w:r w:rsidRPr="006F74DC">
        <w:rPr>
          <w:rFonts w:ascii="Arial" w:eastAsiaTheme="minorHAnsi" w:hAnsi="Arial" w:cs="Arial"/>
          <w:lang w:val="en-US"/>
        </w:rPr>
        <w:t xml:space="preserve"> asks RAN</w:t>
      </w:r>
      <w:r>
        <w:rPr>
          <w:rFonts w:ascii="Arial" w:eastAsiaTheme="minorHAnsi" w:hAnsi="Arial" w:cs="Arial"/>
          <w:lang w:val="en-US"/>
        </w:rPr>
        <w:t>4</w:t>
      </w:r>
      <w:r w:rsidRPr="006F74DC">
        <w:rPr>
          <w:rFonts w:ascii="Arial" w:eastAsiaTheme="minorHAnsi" w:hAnsi="Arial" w:cs="Arial"/>
          <w:lang w:val="en-US"/>
        </w:rPr>
        <w:t xml:space="preserve"> to </w:t>
      </w:r>
      <w:r w:rsidRPr="006F74DC">
        <w:rPr>
          <w:rFonts w:ascii="Arial" w:eastAsia="Malgun Gothic" w:hAnsi="Arial" w:cstheme="minorBidi"/>
          <w:iCs/>
          <w:noProof/>
          <w:lang w:val="en-US"/>
        </w:rPr>
        <w:t>take the above information into account</w:t>
      </w:r>
      <w:r w:rsidRPr="006F74DC">
        <w:rPr>
          <w:rFonts w:ascii="Arial" w:eastAsiaTheme="minorHAnsi" w:hAnsi="Arial" w:cs="Arial"/>
          <w:lang w:val="en-US"/>
        </w:rPr>
        <w:t>.</w:t>
      </w:r>
    </w:p>
    <w:p w14:paraId="5EA4C144" w14:textId="77777777" w:rsidR="00AF21ED" w:rsidRPr="006F74DC" w:rsidRDefault="00AF21ED" w:rsidP="00AF21ED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 w:rsidRPr="006F74DC">
        <w:rPr>
          <w:rFonts w:ascii="Arial" w:eastAsiaTheme="minorHAnsi" w:hAnsi="Arial" w:cs="Arial"/>
          <w:b/>
          <w:lang w:val="en-US"/>
        </w:rPr>
        <w:br/>
        <w:t>3. Date of Next TSG-RAN</w:t>
      </w:r>
      <w:r w:rsidRPr="006F74DC">
        <w:rPr>
          <w:rFonts w:ascii="Arial" w:eastAsiaTheme="minorHAnsi" w:hAnsi="Arial" w:cs="Arial"/>
          <w:b/>
          <w:lang w:val="en-US" w:eastAsia="zh-CN"/>
        </w:rPr>
        <w:t>1</w:t>
      </w:r>
      <w:r w:rsidRPr="006F74DC">
        <w:rPr>
          <w:rFonts w:ascii="Arial" w:eastAsiaTheme="minorHAnsi" w:hAnsi="Arial" w:cs="Arial"/>
          <w:b/>
          <w:lang w:val="en-US"/>
        </w:rPr>
        <w:t xml:space="preserve"> Meetings:</w:t>
      </w:r>
      <w:r w:rsidRPr="006F74DC">
        <w:rPr>
          <w:rFonts w:ascii="Arial" w:eastAsiaTheme="minorHAnsi" w:hAnsi="Arial" w:cs="Arial"/>
          <w:bCs/>
          <w:lang w:val="en-US"/>
        </w:rPr>
        <w:tab/>
      </w:r>
    </w:p>
    <w:p w14:paraId="7197242B" w14:textId="77777777" w:rsidR="00AF21ED" w:rsidRPr="006F74DC" w:rsidRDefault="00AF21ED" w:rsidP="00AF21ED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WG1#116-bis</w:t>
      </w:r>
      <w:r w:rsidRPr="006F74DC">
        <w:rPr>
          <w:rFonts w:ascii="Arial" w:eastAsiaTheme="minorHAnsi" w:hAnsi="Arial" w:cs="Arial"/>
          <w:bCs/>
          <w:lang w:val="en-US"/>
        </w:rPr>
        <w:tab/>
        <w:t>1</w:t>
      </w:r>
      <w:r>
        <w:rPr>
          <w:rFonts w:ascii="Arial" w:eastAsiaTheme="minorHAnsi" w:hAnsi="Arial" w:cs="Arial"/>
          <w:bCs/>
          <w:lang w:val="en-US"/>
        </w:rPr>
        <w:t>5</w:t>
      </w:r>
      <w:r w:rsidRPr="006F74DC">
        <w:rPr>
          <w:rFonts w:ascii="Arial" w:eastAsiaTheme="minorHAnsi" w:hAnsi="Arial" w:cs="Arial"/>
          <w:bCs/>
          <w:lang w:val="en-US"/>
        </w:rPr>
        <w:t xml:space="preserve"> – 19 April 202</w:t>
      </w:r>
      <w:r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 xml:space="preserve"> </w:t>
      </w:r>
      <w:r w:rsidRPr="006F74DC">
        <w:rPr>
          <w:rFonts w:ascii="Arial" w:eastAsiaTheme="minorHAnsi" w:hAnsi="Arial" w:cs="Arial"/>
          <w:bCs/>
          <w:lang w:val="en-US"/>
        </w:rPr>
        <w:tab/>
      </w:r>
      <w:r w:rsidRPr="006F74DC"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Theme="minorHAnsi" w:hAnsi="Arial" w:cs="Arial"/>
          <w:bCs/>
          <w:lang w:val="en-US"/>
        </w:rPr>
        <w:t xml:space="preserve">Changsha, </w:t>
      </w:r>
      <w:r w:rsidRPr="006F74DC">
        <w:rPr>
          <w:rFonts w:ascii="Arial" w:eastAsiaTheme="minorHAnsi" w:hAnsi="Arial" w:cs="Arial"/>
          <w:bCs/>
          <w:lang w:val="en-US"/>
        </w:rPr>
        <w:t>China</w:t>
      </w:r>
    </w:p>
    <w:p w14:paraId="73089B01" w14:textId="1D7F5AAF" w:rsidR="00AF21ED" w:rsidRPr="00AF21ED" w:rsidRDefault="00AF21ED" w:rsidP="00AF21ED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 w:rsidRPr="006F74DC">
        <w:rPr>
          <w:rFonts w:ascii="Arial" w:eastAsiaTheme="minorHAnsi" w:hAnsi="Arial" w:cs="Arial"/>
          <w:bCs/>
          <w:lang w:val="en-US"/>
        </w:rPr>
        <w:t>3GPP TSG RAN WG1#11</w:t>
      </w:r>
      <w:r>
        <w:rPr>
          <w:rFonts w:ascii="Arial" w:eastAsiaTheme="minorHAnsi" w:hAnsi="Arial" w:cs="Arial"/>
          <w:bCs/>
          <w:lang w:val="en-US"/>
        </w:rPr>
        <w:t>7</w:t>
      </w:r>
      <w:r w:rsidRPr="006F74DC"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Theme="minorHAnsi" w:hAnsi="Arial" w:cs="Arial"/>
          <w:bCs/>
          <w:lang w:val="en-US"/>
        </w:rPr>
        <w:t>20</w:t>
      </w:r>
      <w:r w:rsidRPr="006F74DC">
        <w:rPr>
          <w:rFonts w:ascii="Arial" w:eastAsiaTheme="minorHAnsi" w:hAnsi="Arial" w:cs="Arial"/>
          <w:bCs/>
          <w:lang w:val="en-US"/>
        </w:rPr>
        <w:t xml:space="preserve"> </w:t>
      </w:r>
      <w:r>
        <w:rPr>
          <w:rFonts w:ascii="Arial" w:eastAsiaTheme="minorHAnsi" w:hAnsi="Arial" w:cs="Arial"/>
          <w:bCs/>
          <w:lang w:val="en-US"/>
        </w:rPr>
        <w:t xml:space="preserve">– 24 May </w:t>
      </w:r>
      <w:r w:rsidRPr="006F74DC">
        <w:rPr>
          <w:rFonts w:ascii="Arial" w:eastAsiaTheme="minorHAnsi" w:hAnsi="Arial" w:cs="Arial"/>
          <w:bCs/>
          <w:lang w:val="en-US"/>
        </w:rPr>
        <w:t>202</w:t>
      </w:r>
      <w:r>
        <w:rPr>
          <w:rFonts w:ascii="Arial" w:eastAsiaTheme="minorHAnsi" w:hAnsi="Arial" w:cs="Arial"/>
          <w:bCs/>
          <w:lang w:val="en-US"/>
        </w:rPr>
        <w:t>4</w:t>
      </w:r>
      <w:r w:rsidRPr="006F74DC"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Theme="minorHAnsi" w:hAnsi="Arial" w:cs="Arial"/>
          <w:bCs/>
          <w:lang w:val="en-US"/>
        </w:rPr>
        <w:tab/>
        <w:t>Fukuoka</w:t>
      </w:r>
      <w:r w:rsidRPr="006F74DC">
        <w:rPr>
          <w:rFonts w:ascii="Arial" w:eastAsiaTheme="minorHAnsi" w:hAnsi="Arial" w:cs="Arial"/>
          <w:bCs/>
          <w:lang w:val="en-US"/>
        </w:rPr>
        <w:t xml:space="preserve">, </w:t>
      </w:r>
      <w:r>
        <w:rPr>
          <w:rFonts w:ascii="Arial" w:eastAsiaTheme="minorHAnsi" w:hAnsi="Arial" w:cs="Arial"/>
          <w:bCs/>
          <w:lang w:val="en-US"/>
        </w:rPr>
        <w:t>Japan</w:t>
      </w:r>
    </w:p>
    <w:p w14:paraId="35F8D437" w14:textId="77777777" w:rsidR="00AF21ED" w:rsidRDefault="00AF21ED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53A0F4AD" w14:textId="29FB0B94" w:rsidR="00D64E6E" w:rsidRDefault="00D64E6E">
      <w:pPr>
        <w:rPr>
          <w:rFonts w:ascii="Arial" w:hAnsi="Arial" w:cs="Arial"/>
          <w:bCs/>
          <w:noProof/>
          <w:lang w:eastAsia="ja-JP"/>
        </w:rPr>
      </w:pPr>
      <w:r>
        <w:rPr>
          <w:rFonts w:ascii="Arial" w:hAnsi="Arial" w:cs="Arial"/>
          <w:bCs/>
          <w:noProof/>
          <w:lang w:eastAsia="ja-JP"/>
        </w:rPr>
        <w:br w:type="page"/>
      </w:r>
    </w:p>
    <w:p w14:paraId="1EF7F333" w14:textId="77777777" w:rsidR="00D36FA4" w:rsidRDefault="00D36FA4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  <w:sectPr w:rsidR="00D36FA4" w:rsidSect="000F4E43">
          <w:pgSz w:w="11907" w:h="16840" w:code="9"/>
          <w:pgMar w:top="1134" w:right="1134" w:bottom="1134" w:left="1134" w:header="720" w:footer="578" w:gutter="0"/>
          <w:cols w:space="720"/>
          <w:titlePg/>
        </w:sectPr>
      </w:pPr>
    </w:p>
    <w:p w14:paraId="56B93EE4" w14:textId="77777777" w:rsidR="0043378A" w:rsidRDefault="0043378A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p w14:paraId="4ED375FD" w14:textId="77777777" w:rsidR="00875ABA" w:rsidRDefault="00875ABA" w:rsidP="006F74D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noProof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430"/>
        <w:gridCol w:w="1527"/>
        <w:gridCol w:w="2395"/>
        <w:gridCol w:w="893"/>
        <w:gridCol w:w="458"/>
        <w:gridCol w:w="395"/>
        <w:gridCol w:w="222"/>
        <w:gridCol w:w="1717"/>
        <w:gridCol w:w="579"/>
        <w:gridCol w:w="450"/>
        <w:gridCol w:w="450"/>
        <w:gridCol w:w="450"/>
        <w:gridCol w:w="2468"/>
        <w:gridCol w:w="1001"/>
      </w:tblGrid>
      <w:tr w:rsidR="0043378A" w:rsidRPr="009062C5" w14:paraId="14B12B49" w14:textId="77777777" w:rsidTr="0043378A">
        <w:tc>
          <w:tcPr>
            <w:tcW w:w="0" w:type="auto"/>
            <w:shd w:val="clear" w:color="auto" w:fill="auto"/>
          </w:tcPr>
          <w:p w14:paraId="3834320F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ja-JP"/>
              </w:rPr>
              <w:t>44. NR_NTN_enh</w:t>
            </w:r>
          </w:p>
        </w:tc>
        <w:tc>
          <w:tcPr>
            <w:tcW w:w="0" w:type="auto"/>
            <w:shd w:val="clear" w:color="auto" w:fill="auto"/>
          </w:tcPr>
          <w:p w14:paraId="457148E8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14:paraId="2606D5DB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NTN DMRS bundling enhancement for PUSCH </w:t>
            </w:r>
            <w:r w:rsidRPr="009062C5">
              <w:rPr>
                <w:rFonts w:ascii="Arial" w:hAnsi="Arial" w:cs="Arial"/>
                <w:color w:val="FF0000"/>
                <w:sz w:val="14"/>
                <w:szCs w:val="14"/>
              </w:rPr>
              <w:t>in NGSO scenarios</w:t>
            </w:r>
          </w:p>
        </w:tc>
        <w:tc>
          <w:tcPr>
            <w:tcW w:w="0" w:type="auto"/>
            <w:shd w:val="clear" w:color="auto" w:fill="auto"/>
          </w:tcPr>
          <w:p w14:paraId="6F4709C6" w14:textId="77777777" w:rsidR="0043378A" w:rsidRPr="009062C5" w:rsidRDefault="0043378A">
            <w:pPr>
              <w:pStyle w:val="TAL"/>
              <w:rPr>
                <w:rFonts w:cs="Arial"/>
                <w:color w:val="000000" w:themeColor="text1"/>
                <w:sz w:val="14"/>
                <w:szCs w:val="14"/>
              </w:rPr>
            </w:pPr>
            <w:r w:rsidRPr="009062C5">
              <w:rPr>
                <w:rFonts w:cs="Arial"/>
                <w:color w:val="000000" w:themeColor="text1"/>
                <w:sz w:val="14"/>
                <w:szCs w:val="14"/>
              </w:rPr>
              <w:t xml:space="preserve">1. Support of DM-RS bundling for PUSCH over consecutive slots </w:t>
            </w:r>
            <w:r w:rsidRPr="009062C5">
              <w:rPr>
                <w:rFonts w:cs="Arial"/>
                <w:color w:val="FF0000"/>
                <w:sz w:val="14"/>
                <w:szCs w:val="14"/>
              </w:rPr>
              <w:t>in NGSO scenarios</w:t>
            </w:r>
          </w:p>
          <w:p w14:paraId="134EDB42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2. Support of pre-compensation to keep phase rotation due to timing drift within the phase difference limit</w:t>
            </w:r>
          </w:p>
          <w:p w14:paraId="533E1CDC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FF0000"/>
                <w:sz w:val="14"/>
                <w:szCs w:val="14"/>
              </w:rPr>
              <w:t xml:space="preserve">3. Maximum duration during which UE </w:t>
            </w:r>
            <w:proofErr w:type="gramStart"/>
            <w:r w:rsidRPr="009062C5">
              <w:rPr>
                <w:rFonts w:ascii="Arial" w:hAnsi="Arial" w:cs="Arial"/>
                <w:color w:val="FF0000"/>
                <w:sz w:val="14"/>
                <w:szCs w:val="14"/>
              </w:rPr>
              <w:t>is able to</w:t>
            </w:r>
            <w:proofErr w:type="gramEnd"/>
            <w:r w:rsidRPr="009062C5">
              <w:rPr>
                <w:rFonts w:ascii="Arial" w:hAnsi="Arial" w:cs="Arial"/>
                <w:color w:val="FF0000"/>
                <w:sz w:val="14"/>
                <w:szCs w:val="14"/>
              </w:rPr>
              <w:t xml:space="preserve"> maintain power consistency and phase continuity to support NTN DM-RS bundling for PUSCH over consecutive slots</w:t>
            </w:r>
          </w:p>
        </w:tc>
        <w:tc>
          <w:tcPr>
            <w:tcW w:w="0" w:type="auto"/>
            <w:shd w:val="clear" w:color="auto" w:fill="auto"/>
          </w:tcPr>
          <w:p w14:paraId="10E6125F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At least one of {</w:t>
            </w: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</w:rPr>
              <w:t>30-4a/b</w:t>
            </w: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/c}, 26-1</w:t>
            </w:r>
          </w:p>
        </w:tc>
        <w:tc>
          <w:tcPr>
            <w:tcW w:w="0" w:type="auto"/>
            <w:shd w:val="clear" w:color="auto" w:fill="auto"/>
          </w:tcPr>
          <w:p w14:paraId="655B6FF2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FE281E8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No</w:t>
            </w:r>
          </w:p>
        </w:tc>
        <w:tc>
          <w:tcPr>
            <w:tcW w:w="0" w:type="auto"/>
          </w:tcPr>
          <w:p w14:paraId="40847B57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</w:tc>
        <w:tc>
          <w:tcPr>
            <w:tcW w:w="0" w:type="auto"/>
            <w:shd w:val="clear" w:color="auto" w:fill="auto"/>
          </w:tcPr>
          <w:p w14:paraId="2F9EB02C" w14:textId="52DE9845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UE does not support DM-RS bundling enhancement for PUSCH in </w:t>
            </w:r>
            <w:r w:rsidRPr="009062C5">
              <w:rPr>
                <w:rFonts w:ascii="Arial" w:hAnsi="Arial" w:cs="Arial"/>
                <w:strike/>
                <w:color w:val="FF0000"/>
                <w:sz w:val="14"/>
                <w:szCs w:val="14"/>
              </w:rPr>
              <w:t>NTN</w:t>
            </w:r>
            <w:r w:rsidRPr="009062C5">
              <w:rPr>
                <w:rFonts w:ascii="Arial" w:hAnsi="Arial" w:cs="Arial"/>
                <w:color w:val="FF0000"/>
                <w:sz w:val="14"/>
                <w:szCs w:val="14"/>
              </w:rPr>
              <w:t xml:space="preserve"> NGSO scenarios</w:t>
            </w:r>
          </w:p>
        </w:tc>
        <w:tc>
          <w:tcPr>
            <w:tcW w:w="0" w:type="auto"/>
            <w:shd w:val="clear" w:color="auto" w:fill="auto"/>
          </w:tcPr>
          <w:p w14:paraId="75D94A71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C09D5AD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05714CF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7C5FD32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18F699E" w14:textId="77777777" w:rsidR="0043378A" w:rsidRPr="009062C5" w:rsidRDefault="0043378A">
            <w:pPr>
              <w:pStyle w:val="TAL"/>
              <w:rPr>
                <w:rFonts w:cs="Arial"/>
                <w:color w:val="FF0000"/>
                <w:sz w:val="14"/>
                <w:szCs w:val="14"/>
              </w:rPr>
            </w:pPr>
            <w:r w:rsidRPr="009062C5">
              <w:rPr>
                <w:rFonts w:eastAsiaTheme="minorEastAsia" w:cs="Arial"/>
                <w:color w:val="FF0000"/>
                <w:sz w:val="14"/>
                <w:szCs w:val="14"/>
                <w:lang w:eastAsia="en-US"/>
              </w:rPr>
              <w:t>C</w:t>
            </w:r>
            <w:r w:rsidRPr="009062C5">
              <w:rPr>
                <w:rFonts w:cs="Arial"/>
                <w:color w:val="FF0000"/>
                <w:sz w:val="14"/>
                <w:szCs w:val="14"/>
              </w:rPr>
              <w:t>omponent 3 c</w:t>
            </w:r>
            <w:r w:rsidRPr="009062C5">
              <w:rPr>
                <w:rFonts w:eastAsiaTheme="minorEastAsia" w:cs="Arial"/>
                <w:color w:val="FF0000"/>
                <w:sz w:val="14"/>
                <w:szCs w:val="14"/>
                <w:lang w:eastAsia="en-US"/>
              </w:rPr>
              <w:t>andidate values</w:t>
            </w:r>
            <w:r w:rsidRPr="009062C5">
              <w:rPr>
                <w:rFonts w:cs="Arial"/>
                <w:color w:val="FF0000"/>
                <w:sz w:val="14"/>
                <w:szCs w:val="14"/>
              </w:rPr>
              <w:t xml:space="preserve">: </w:t>
            </w:r>
            <w:r w:rsidRPr="009062C5">
              <w:rPr>
                <w:rFonts w:eastAsiaTheme="minorEastAsia" w:cs="Arial"/>
                <w:color w:val="FF0000"/>
                <w:sz w:val="14"/>
                <w:szCs w:val="14"/>
                <w:lang w:val="en-US" w:eastAsia="en-US"/>
              </w:rPr>
              <w:t>{4, 8, 16, 32</w:t>
            </w:r>
            <w:r w:rsidRPr="009062C5">
              <w:rPr>
                <w:rFonts w:eastAsiaTheme="minorEastAsia" w:cs="Arial"/>
                <w:color w:val="FF0000"/>
                <w:sz w:val="14"/>
                <w:szCs w:val="14"/>
                <w:lang w:eastAsia="en-US"/>
              </w:rPr>
              <w:t>}</w:t>
            </w:r>
          </w:p>
          <w:p w14:paraId="75D38F03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</w:p>
          <w:p w14:paraId="50226445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</w:rPr>
              <w:t xml:space="preserve">Note: This UE feature group is applicable only for bands in Tables 5.2.2-1 </w:t>
            </w: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and </w:t>
            </w: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highlight w:val="yellow"/>
                <w:lang w:val="en-US"/>
              </w:rPr>
              <w:t>[TBD for FR2-NTN bands]</w:t>
            </w: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 xml:space="preserve"> </w:t>
            </w: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</w:rPr>
              <w:t>in TS 38.101-5 and HAPS operation bands in Clause 5.2 of TS 38.104</w:t>
            </w:r>
          </w:p>
          <w:p w14:paraId="526D8BF3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4F9EBDCC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</w:pPr>
            <w:r w:rsidRPr="009062C5"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  <w:t>Note: a UE that does not report support of this FG and reports support of FG 30-4 for an NTN band can perform DMRS bundling only in GSO scenario in the NTN band</w:t>
            </w:r>
          </w:p>
          <w:p w14:paraId="17E410C1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23638732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FF0000"/>
                <w:sz w:val="14"/>
                <w:szCs w:val="14"/>
              </w:rPr>
              <w:t>NOTE: DM-RS bundling is only applicable for UL transmissions with pi/2 BPSK, BPSK, and QPSK modulation orders</w:t>
            </w:r>
          </w:p>
          <w:p w14:paraId="3C463CCA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4"/>
                <w:szCs w:val="14"/>
              </w:rPr>
            </w:pPr>
          </w:p>
          <w:p w14:paraId="6D96F0FD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  <w:t xml:space="preserve">Note: for bands in Table 5.2.2-1 and </w:t>
            </w:r>
            <w:r w:rsidRPr="009062C5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[TBD for FR2-NTN bands]</w:t>
            </w:r>
            <w:r w:rsidRPr="009062C5">
              <w:rPr>
                <w:rFonts w:ascii="Arial" w:hAnsi="Arial" w:cs="Arial"/>
                <w:color w:val="FF0000"/>
                <w:sz w:val="14"/>
                <w:szCs w:val="14"/>
                <w:lang w:val="en-US"/>
              </w:rPr>
              <w:t xml:space="preserve"> in TS 38.101-5, reported value in FG 30-4 is applied only for GSO scenario</w:t>
            </w:r>
          </w:p>
        </w:tc>
        <w:tc>
          <w:tcPr>
            <w:tcW w:w="0" w:type="auto"/>
            <w:shd w:val="clear" w:color="auto" w:fill="auto"/>
          </w:tcPr>
          <w:p w14:paraId="52A8116C" w14:textId="77777777" w:rsidR="0043378A" w:rsidRPr="009062C5" w:rsidRDefault="0043378A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4"/>
                <w:szCs w:val="14"/>
              </w:rPr>
            </w:pPr>
            <w:r w:rsidRPr="009062C5">
              <w:rPr>
                <w:rFonts w:ascii="Arial" w:hAnsi="Arial" w:cs="Arial"/>
                <w:color w:val="000000" w:themeColor="text1"/>
                <w:sz w:val="14"/>
                <w:szCs w:val="14"/>
                <w:lang w:eastAsia="zh-CN"/>
              </w:rPr>
              <w:t>Optional with capability signaling</w:t>
            </w:r>
          </w:p>
        </w:tc>
      </w:tr>
    </w:tbl>
    <w:p w14:paraId="706B0797" w14:textId="2C426F9B" w:rsidR="00A90229" w:rsidRPr="002120E2" w:rsidRDefault="00A90229" w:rsidP="00472C3A">
      <w:pPr>
        <w:spacing w:after="120" w:line="259" w:lineRule="auto"/>
        <w:rPr>
          <w:rFonts w:ascii="Arial" w:hAnsi="Arial" w:cs="Arial"/>
          <w:bCs/>
        </w:rPr>
      </w:pPr>
    </w:p>
    <w:sectPr w:rsidR="00A90229" w:rsidRPr="002120E2" w:rsidSect="00CD5F7E">
      <w:pgSz w:w="16840" w:h="11907" w:orient="landscape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4B6050" w14:textId="77777777" w:rsidR="00496E43" w:rsidRDefault="00496E43">
      <w:r>
        <w:separator/>
      </w:r>
    </w:p>
  </w:endnote>
  <w:endnote w:type="continuationSeparator" w:id="0">
    <w:p w14:paraId="17CE6733" w14:textId="77777777" w:rsidR="00496E43" w:rsidRDefault="00496E43">
      <w:r>
        <w:continuationSeparator/>
      </w:r>
    </w:p>
  </w:endnote>
  <w:endnote w:type="continuationNotice" w:id="1">
    <w:p w14:paraId="64163DF6" w14:textId="77777777" w:rsidR="00496E43" w:rsidRDefault="00496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9F5F4" w14:textId="77777777" w:rsidR="00496E43" w:rsidRDefault="00496E43">
      <w:r>
        <w:separator/>
      </w:r>
    </w:p>
  </w:footnote>
  <w:footnote w:type="continuationSeparator" w:id="0">
    <w:p w14:paraId="402D767D" w14:textId="77777777" w:rsidR="00496E43" w:rsidRDefault="00496E43">
      <w:r>
        <w:continuationSeparator/>
      </w:r>
    </w:p>
  </w:footnote>
  <w:footnote w:type="continuationNotice" w:id="1">
    <w:p w14:paraId="23BC6D14" w14:textId="77777777" w:rsidR="00496E43" w:rsidRDefault="00496E4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807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ADE7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963CB"/>
    <w:multiLevelType w:val="hybridMultilevel"/>
    <w:tmpl w:val="49B063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8BD79A8"/>
    <w:multiLevelType w:val="hybridMultilevel"/>
    <w:tmpl w:val="CD060F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AD6A80"/>
    <w:multiLevelType w:val="hybridMultilevel"/>
    <w:tmpl w:val="1B560F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7210A3"/>
    <w:multiLevelType w:val="multilevel"/>
    <w:tmpl w:val="6EE0FA0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hAnsi="Yu Gothic" w:hint="default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hAnsi="Yu Gothic" w:hint="default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39A4A03"/>
    <w:multiLevelType w:val="hybridMultilevel"/>
    <w:tmpl w:val="F6ACB6B2"/>
    <w:lvl w:ilvl="0" w:tplc="B6848AE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A27B05"/>
    <w:multiLevelType w:val="multilevel"/>
    <w:tmpl w:val="0450E94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5350894C"/>
    <w:lvl w:ilvl="0" w:tplc="B6A803E8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A06F4A"/>
    <w:multiLevelType w:val="hybridMultilevel"/>
    <w:tmpl w:val="3DD0C0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536714">
    <w:abstractNumId w:val="20"/>
  </w:num>
  <w:num w:numId="2" w16cid:durableId="1641959136">
    <w:abstractNumId w:val="17"/>
  </w:num>
  <w:num w:numId="3" w16cid:durableId="635449831">
    <w:abstractNumId w:val="15"/>
  </w:num>
  <w:num w:numId="4" w16cid:durableId="1845045859">
    <w:abstractNumId w:val="11"/>
  </w:num>
  <w:num w:numId="5" w16cid:durableId="811214954">
    <w:abstractNumId w:val="9"/>
  </w:num>
  <w:num w:numId="6" w16cid:durableId="1868173747">
    <w:abstractNumId w:val="7"/>
  </w:num>
  <w:num w:numId="7" w16cid:durableId="1061443874">
    <w:abstractNumId w:val="6"/>
  </w:num>
  <w:num w:numId="8" w16cid:durableId="769739408">
    <w:abstractNumId w:val="5"/>
  </w:num>
  <w:num w:numId="9" w16cid:durableId="304555494">
    <w:abstractNumId w:val="4"/>
  </w:num>
  <w:num w:numId="10" w16cid:durableId="513568466">
    <w:abstractNumId w:val="8"/>
  </w:num>
  <w:num w:numId="11" w16cid:durableId="1903175386">
    <w:abstractNumId w:val="3"/>
  </w:num>
  <w:num w:numId="12" w16cid:durableId="1781099742">
    <w:abstractNumId w:val="2"/>
  </w:num>
  <w:num w:numId="13" w16cid:durableId="650985826">
    <w:abstractNumId w:val="1"/>
  </w:num>
  <w:num w:numId="14" w16cid:durableId="779572591">
    <w:abstractNumId w:val="0"/>
  </w:num>
  <w:num w:numId="15" w16cid:durableId="5154580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59421914">
    <w:abstractNumId w:val="12"/>
  </w:num>
  <w:num w:numId="17" w16cid:durableId="1481339722">
    <w:abstractNumId w:val="19"/>
  </w:num>
  <w:num w:numId="18" w16cid:durableId="1471901424">
    <w:abstractNumId w:val="23"/>
  </w:num>
  <w:num w:numId="19" w16cid:durableId="1345323244">
    <w:abstractNumId w:val="23"/>
  </w:num>
  <w:num w:numId="20" w16cid:durableId="1675108305">
    <w:abstractNumId w:val="22"/>
  </w:num>
  <w:num w:numId="21" w16cid:durableId="304893438">
    <w:abstractNumId w:val="18"/>
  </w:num>
  <w:num w:numId="22" w16cid:durableId="1112742597">
    <w:abstractNumId w:val="13"/>
  </w:num>
  <w:num w:numId="23" w16cid:durableId="837380629">
    <w:abstractNumId w:val="21"/>
  </w:num>
  <w:num w:numId="24" w16cid:durableId="1995253623">
    <w:abstractNumId w:val="14"/>
  </w:num>
  <w:num w:numId="25" w16cid:durableId="861168716">
    <w:abstractNumId w:val="10"/>
  </w:num>
  <w:num w:numId="26" w16cid:durableId="158734331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E61"/>
    <w:rsid w:val="000377D9"/>
    <w:rsid w:val="00081B22"/>
    <w:rsid w:val="00095EF8"/>
    <w:rsid w:val="000D421D"/>
    <w:rsid w:val="000D70E3"/>
    <w:rsid w:val="000F4E43"/>
    <w:rsid w:val="0010510F"/>
    <w:rsid w:val="00116CA6"/>
    <w:rsid w:val="0012547A"/>
    <w:rsid w:val="00127902"/>
    <w:rsid w:val="001678EA"/>
    <w:rsid w:val="0017015E"/>
    <w:rsid w:val="001844BB"/>
    <w:rsid w:val="0018572B"/>
    <w:rsid w:val="00191CCE"/>
    <w:rsid w:val="001A1A18"/>
    <w:rsid w:val="001C4470"/>
    <w:rsid w:val="001C4B73"/>
    <w:rsid w:val="001C5420"/>
    <w:rsid w:val="001E22EF"/>
    <w:rsid w:val="00203C3A"/>
    <w:rsid w:val="00205A07"/>
    <w:rsid w:val="00207C81"/>
    <w:rsid w:val="002120E2"/>
    <w:rsid w:val="00223630"/>
    <w:rsid w:val="0025231D"/>
    <w:rsid w:val="00282A7C"/>
    <w:rsid w:val="0029476A"/>
    <w:rsid w:val="002B59E7"/>
    <w:rsid w:val="002D3B82"/>
    <w:rsid w:val="002E0856"/>
    <w:rsid w:val="002E2BFE"/>
    <w:rsid w:val="002F265E"/>
    <w:rsid w:val="002F5DF8"/>
    <w:rsid w:val="003201AB"/>
    <w:rsid w:val="00321663"/>
    <w:rsid w:val="0032788D"/>
    <w:rsid w:val="00341030"/>
    <w:rsid w:val="003410E7"/>
    <w:rsid w:val="00344FA1"/>
    <w:rsid w:val="00355BA6"/>
    <w:rsid w:val="003761B2"/>
    <w:rsid w:val="00394648"/>
    <w:rsid w:val="003A5B42"/>
    <w:rsid w:val="003A6CE6"/>
    <w:rsid w:val="003C2464"/>
    <w:rsid w:val="003C629C"/>
    <w:rsid w:val="003D1F8F"/>
    <w:rsid w:val="003E2CA2"/>
    <w:rsid w:val="003E6E99"/>
    <w:rsid w:val="003F0929"/>
    <w:rsid w:val="003F1AD1"/>
    <w:rsid w:val="0040642A"/>
    <w:rsid w:val="00413CBC"/>
    <w:rsid w:val="004249BC"/>
    <w:rsid w:val="0043378A"/>
    <w:rsid w:val="00433FEB"/>
    <w:rsid w:val="00442332"/>
    <w:rsid w:val="004449DA"/>
    <w:rsid w:val="00454CD0"/>
    <w:rsid w:val="00455769"/>
    <w:rsid w:val="004560FA"/>
    <w:rsid w:val="00463675"/>
    <w:rsid w:val="00472C3A"/>
    <w:rsid w:val="00492C84"/>
    <w:rsid w:val="00496E43"/>
    <w:rsid w:val="004C3A1F"/>
    <w:rsid w:val="004C571E"/>
    <w:rsid w:val="004C5F2A"/>
    <w:rsid w:val="004C7D9D"/>
    <w:rsid w:val="004D6E56"/>
    <w:rsid w:val="004E4DDB"/>
    <w:rsid w:val="004F63CE"/>
    <w:rsid w:val="0050583E"/>
    <w:rsid w:val="00546CE7"/>
    <w:rsid w:val="00552480"/>
    <w:rsid w:val="005559FD"/>
    <w:rsid w:val="00557884"/>
    <w:rsid w:val="00584B08"/>
    <w:rsid w:val="00585A21"/>
    <w:rsid w:val="0059136F"/>
    <w:rsid w:val="005A1399"/>
    <w:rsid w:val="005F73C3"/>
    <w:rsid w:val="006000FC"/>
    <w:rsid w:val="00600A3F"/>
    <w:rsid w:val="0061384C"/>
    <w:rsid w:val="006611A6"/>
    <w:rsid w:val="006722BE"/>
    <w:rsid w:val="00687693"/>
    <w:rsid w:val="00697CD2"/>
    <w:rsid w:val="006A7F18"/>
    <w:rsid w:val="006B122C"/>
    <w:rsid w:val="006B54A6"/>
    <w:rsid w:val="006E29C2"/>
    <w:rsid w:val="006E791A"/>
    <w:rsid w:val="006F74DC"/>
    <w:rsid w:val="00700A41"/>
    <w:rsid w:val="00710B37"/>
    <w:rsid w:val="00712513"/>
    <w:rsid w:val="0072419A"/>
    <w:rsid w:val="00726FC3"/>
    <w:rsid w:val="0075040B"/>
    <w:rsid w:val="00761B5C"/>
    <w:rsid w:val="00762CAD"/>
    <w:rsid w:val="00790678"/>
    <w:rsid w:val="00793050"/>
    <w:rsid w:val="00794ED0"/>
    <w:rsid w:val="007A7964"/>
    <w:rsid w:val="007B647D"/>
    <w:rsid w:val="007C22DD"/>
    <w:rsid w:val="007E5878"/>
    <w:rsid w:val="007F243A"/>
    <w:rsid w:val="00810DB6"/>
    <w:rsid w:val="0081295F"/>
    <w:rsid w:val="008133C6"/>
    <w:rsid w:val="008654F8"/>
    <w:rsid w:val="00865B56"/>
    <w:rsid w:val="00875ABA"/>
    <w:rsid w:val="008879DF"/>
    <w:rsid w:val="008B346C"/>
    <w:rsid w:val="008B724D"/>
    <w:rsid w:val="008F4E1D"/>
    <w:rsid w:val="009062C5"/>
    <w:rsid w:val="00920CE5"/>
    <w:rsid w:val="00923E7C"/>
    <w:rsid w:val="0093314D"/>
    <w:rsid w:val="0093551C"/>
    <w:rsid w:val="00943221"/>
    <w:rsid w:val="00951175"/>
    <w:rsid w:val="00960A45"/>
    <w:rsid w:val="00967CE6"/>
    <w:rsid w:val="00977B78"/>
    <w:rsid w:val="00990B3F"/>
    <w:rsid w:val="00995854"/>
    <w:rsid w:val="009B424A"/>
    <w:rsid w:val="009B446A"/>
    <w:rsid w:val="009D1E81"/>
    <w:rsid w:val="009D34F7"/>
    <w:rsid w:val="009D3A22"/>
    <w:rsid w:val="009D40E7"/>
    <w:rsid w:val="009D599B"/>
    <w:rsid w:val="009E14B8"/>
    <w:rsid w:val="009E759D"/>
    <w:rsid w:val="00A2091F"/>
    <w:rsid w:val="00A236FB"/>
    <w:rsid w:val="00A27E1F"/>
    <w:rsid w:val="00A54A0B"/>
    <w:rsid w:val="00A744D4"/>
    <w:rsid w:val="00A87888"/>
    <w:rsid w:val="00A90229"/>
    <w:rsid w:val="00AD18FF"/>
    <w:rsid w:val="00AD4413"/>
    <w:rsid w:val="00AD73AE"/>
    <w:rsid w:val="00AF0AF3"/>
    <w:rsid w:val="00AF21ED"/>
    <w:rsid w:val="00B4008D"/>
    <w:rsid w:val="00B41841"/>
    <w:rsid w:val="00B47AF7"/>
    <w:rsid w:val="00B51B42"/>
    <w:rsid w:val="00B855C3"/>
    <w:rsid w:val="00B874CA"/>
    <w:rsid w:val="00B91D2A"/>
    <w:rsid w:val="00BA0EB6"/>
    <w:rsid w:val="00BB2C23"/>
    <w:rsid w:val="00BC2DB4"/>
    <w:rsid w:val="00BC3365"/>
    <w:rsid w:val="00BC58B9"/>
    <w:rsid w:val="00BC707B"/>
    <w:rsid w:val="00BD0399"/>
    <w:rsid w:val="00BD3ADE"/>
    <w:rsid w:val="00BE42EB"/>
    <w:rsid w:val="00BE61C4"/>
    <w:rsid w:val="00C05B62"/>
    <w:rsid w:val="00C202C7"/>
    <w:rsid w:val="00C20FB5"/>
    <w:rsid w:val="00C24D14"/>
    <w:rsid w:val="00C3432D"/>
    <w:rsid w:val="00C444D0"/>
    <w:rsid w:val="00C66436"/>
    <w:rsid w:val="00C73B89"/>
    <w:rsid w:val="00C7565D"/>
    <w:rsid w:val="00C7652D"/>
    <w:rsid w:val="00C7727A"/>
    <w:rsid w:val="00C87BEB"/>
    <w:rsid w:val="00C95A9A"/>
    <w:rsid w:val="00CB5CA7"/>
    <w:rsid w:val="00CC5AAE"/>
    <w:rsid w:val="00CD5F7E"/>
    <w:rsid w:val="00CF2F58"/>
    <w:rsid w:val="00D11F28"/>
    <w:rsid w:val="00D1358C"/>
    <w:rsid w:val="00D27ED9"/>
    <w:rsid w:val="00D36FA4"/>
    <w:rsid w:val="00D37666"/>
    <w:rsid w:val="00D63351"/>
    <w:rsid w:val="00D634FF"/>
    <w:rsid w:val="00D64E6E"/>
    <w:rsid w:val="00D9050B"/>
    <w:rsid w:val="00DA420E"/>
    <w:rsid w:val="00DB0160"/>
    <w:rsid w:val="00DD79AD"/>
    <w:rsid w:val="00E01B44"/>
    <w:rsid w:val="00E021D2"/>
    <w:rsid w:val="00E02694"/>
    <w:rsid w:val="00E0337F"/>
    <w:rsid w:val="00E35894"/>
    <w:rsid w:val="00E51F7A"/>
    <w:rsid w:val="00E712E4"/>
    <w:rsid w:val="00E83FAC"/>
    <w:rsid w:val="00E87436"/>
    <w:rsid w:val="00E94557"/>
    <w:rsid w:val="00E95034"/>
    <w:rsid w:val="00EA0BC9"/>
    <w:rsid w:val="00EC5B31"/>
    <w:rsid w:val="00EE1F79"/>
    <w:rsid w:val="00EF7278"/>
    <w:rsid w:val="00F030D6"/>
    <w:rsid w:val="00F221B9"/>
    <w:rsid w:val="00F2439F"/>
    <w:rsid w:val="00F32030"/>
    <w:rsid w:val="00F61064"/>
    <w:rsid w:val="00F61171"/>
    <w:rsid w:val="00F73353"/>
    <w:rsid w:val="00F83DEF"/>
    <w:rsid w:val="00FC4ED0"/>
    <w:rsid w:val="00FC6A6F"/>
    <w:rsid w:val="00FD2936"/>
    <w:rsid w:val="00FE1124"/>
    <w:rsid w:val="00FF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  <w:style w:type="paragraph" w:styleId="TOC8">
    <w:name w:val="toc 8"/>
    <w:basedOn w:val="TOC1"/>
    <w:uiPriority w:val="39"/>
    <w:rsid w:val="00B91D2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noProof/>
      <w:sz w:val="22"/>
      <w:lang w:eastAsia="ja-JP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1D2A"/>
    <w:pPr>
      <w:spacing w:after="100"/>
    </w:pPr>
  </w:style>
  <w:style w:type="character" w:styleId="Emphasis">
    <w:name w:val="Emphasis"/>
    <w:basedOn w:val="DefaultParagraphFont"/>
    <w:qFormat/>
    <w:rsid w:val="003F0929"/>
    <w:rPr>
      <w:i/>
      <w:iCs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A90229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A90229"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A90229"/>
    <w:pPr>
      <w:numPr>
        <w:numId w:val="18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7B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7BEB"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locked/>
    <w:rsid w:val="00557884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paragraph" w:customStyle="1" w:styleId="TF">
    <w:name w:val="TF"/>
    <w:basedOn w:val="TH"/>
    <w:link w:val="TFChar"/>
    <w:locked/>
    <w:rsid w:val="00557884"/>
    <w:pPr>
      <w:keepNext w:val="0"/>
      <w:spacing w:before="0" w:after="240"/>
    </w:pPr>
  </w:style>
  <w:style w:type="character" w:customStyle="1" w:styleId="THChar">
    <w:name w:val="TH Char"/>
    <w:link w:val="TH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557884"/>
    <w:rPr>
      <w:rFonts w:ascii="Arial" w:eastAsiaTheme="minorHAnsi" w:hAnsi="Arial" w:cstheme="minorBidi"/>
      <w:b/>
      <w:szCs w:val="22"/>
      <w:lang w:val="x-none" w:eastAsia="x-none"/>
    </w:rPr>
  </w:style>
  <w:style w:type="paragraph" w:styleId="ListBullet">
    <w:name w:val="List Bullet"/>
    <w:basedOn w:val="List"/>
    <w:rsid w:val="00557884"/>
    <w:pPr>
      <w:numPr>
        <w:numId w:val="21"/>
      </w:numPr>
      <w:tabs>
        <w:tab w:val="num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rsid w:val="00557884"/>
    <w:pPr>
      <w:ind w:left="283" w:hanging="283"/>
      <w:contextualSpacing/>
    </w:pPr>
  </w:style>
  <w:style w:type="paragraph" w:styleId="ListNumber">
    <w:name w:val="List Number"/>
    <w:basedOn w:val="List"/>
    <w:rsid w:val="00967CE6"/>
    <w:pPr>
      <w:numPr>
        <w:numId w:val="22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customStyle="1" w:styleId="TAL">
    <w:name w:val="TAL"/>
    <w:basedOn w:val="Normal"/>
    <w:link w:val="TALCar"/>
    <w:qFormat/>
    <w:rsid w:val="00D9050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sid w:val="00D9050B"/>
    <w:rPr>
      <w:rFonts w:ascii="Arial" w:hAnsi="Arial"/>
      <w:sz w:val="18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875ABA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875ABA"/>
    <w:rPr>
      <w:rFonts w:eastAsia="Malgun Gothic" w:cs="Batang"/>
      <w:lang w:val="en-GB" w:eastAsia="ko-KR"/>
    </w:rPr>
  </w:style>
  <w:style w:type="character" w:customStyle="1" w:styleId="B1Char">
    <w:name w:val="B1 Char"/>
    <w:link w:val="B1"/>
    <w:qFormat/>
    <w:locked/>
    <w:rsid w:val="009D3A22"/>
    <w:rPr>
      <w:rFonts w:ascii="Arial" w:hAnsi="Arial"/>
      <w:lang w:val="en-GB" w:eastAsia="en-US"/>
    </w:rPr>
  </w:style>
  <w:style w:type="character" w:customStyle="1" w:styleId="BodyText2Char1">
    <w:name w:val="Body Text 2 Char1"/>
    <w:qFormat/>
    <w:rsid w:val="009D3A22"/>
    <w:rPr>
      <w:lang w:val="en-GB"/>
    </w:rPr>
  </w:style>
  <w:style w:type="table" w:styleId="TableGrid">
    <w:name w:val="Table Grid"/>
    <w:basedOn w:val="TableNormal"/>
    <w:uiPriority w:val="59"/>
    <w:rsid w:val="00B51B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tefan.g.eriksso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94E125F-2831-4302-BC6E-D0E75B3E8D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EBEC6-1143-4239-B806-7FA034B1D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470</Words>
  <Characters>2680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Links>
    <vt:vector size="6" baseType="variant">
      <vt:variant>
        <vt:i4>4194414</vt:i4>
      </vt:variant>
      <vt:variant>
        <vt:i4>0</vt:i4>
      </vt:variant>
      <vt:variant>
        <vt:i4>0</vt:i4>
      </vt:variant>
      <vt:variant>
        <vt:i4>5</vt:i4>
      </vt:variant>
      <vt:variant>
        <vt:lpwstr>mailto:stefan.g.eriksson@ericsson.com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2023-11-16T10:41:00Z</dcterms:created>
  <dcterms:modified xsi:type="dcterms:W3CDTF">2024-02-29T21:22:00Z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